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2E" w:rsidRPr="00F4251C" w:rsidRDefault="00671DF9" w:rsidP="00E24C2E">
      <w:pPr>
        <w:pStyle w:val="ac"/>
        <w:tabs>
          <w:tab w:val="left" w:pos="0"/>
        </w:tabs>
        <w:ind w:right="-2" w:hanging="425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2E" w:rsidRPr="00E24C2E" w:rsidRDefault="00E24C2E" w:rsidP="00E24C2E">
      <w:pPr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E24C2E">
        <w:rPr>
          <w:rFonts w:ascii="Times New Roman" w:hAnsi="Times New Roman"/>
          <w:b/>
          <w:sz w:val="24"/>
          <w:szCs w:val="24"/>
        </w:rPr>
        <w:t>МУНИЦИПАЛЬНОЕ ОБРАЗОВАНИЕ  «ОКТЯБРЬСКОЕ СЕЛЬСКОЕ ПОСЕЛЕНИЕ»</w:t>
      </w:r>
    </w:p>
    <w:p w:rsidR="00E24C2E" w:rsidRPr="00E24C2E" w:rsidRDefault="00E24C2E" w:rsidP="00E24C2E">
      <w:pPr>
        <w:jc w:val="center"/>
        <w:rPr>
          <w:rFonts w:ascii="Times New Roman" w:hAnsi="Times New Roman"/>
          <w:b/>
          <w:sz w:val="24"/>
          <w:szCs w:val="24"/>
        </w:rPr>
      </w:pPr>
      <w:r w:rsidRPr="00E24C2E">
        <w:rPr>
          <w:rFonts w:ascii="Times New Roman" w:hAnsi="Times New Roman"/>
          <w:b/>
          <w:sz w:val="24"/>
          <w:szCs w:val="24"/>
        </w:rPr>
        <w:t>АДМИНИСТРАЦИЯ ОКТЯБРЬСКОГО СЕЛЬСКОГО ПОСЕЛЕНИЯ</w:t>
      </w:r>
    </w:p>
    <w:p w:rsidR="00E24C2E" w:rsidRPr="00E24C2E" w:rsidRDefault="00E24C2E" w:rsidP="00E24C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4C2E" w:rsidRDefault="00E24C2E" w:rsidP="00E24C2E">
      <w:pPr>
        <w:jc w:val="center"/>
        <w:rPr>
          <w:rFonts w:ascii="Times New Roman" w:hAnsi="Times New Roman"/>
          <w:b/>
          <w:sz w:val="24"/>
          <w:szCs w:val="24"/>
        </w:rPr>
      </w:pPr>
      <w:r w:rsidRPr="00E24C2E">
        <w:rPr>
          <w:rFonts w:ascii="Times New Roman" w:hAnsi="Times New Roman"/>
          <w:b/>
          <w:sz w:val="24"/>
          <w:szCs w:val="24"/>
        </w:rPr>
        <w:t>ПОСТАНОВЛЕНИЕ</w:t>
      </w:r>
    </w:p>
    <w:p w:rsidR="00E24C2E" w:rsidRPr="00E24C2E" w:rsidRDefault="00E24C2E" w:rsidP="00E24C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4C2E" w:rsidRPr="00E24C2E" w:rsidRDefault="00F25F45" w:rsidP="00E24C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07.02.2017</w:t>
      </w:r>
      <w:r w:rsidR="00E24C2E" w:rsidRPr="00E24C2E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№ </w:t>
      </w:r>
      <w:r w:rsidR="00100D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E24C2E" w:rsidRDefault="00E24C2E" w:rsidP="00E24C2E">
      <w:pPr>
        <w:jc w:val="center"/>
        <w:rPr>
          <w:rFonts w:ascii="Times New Roman" w:hAnsi="Times New Roman"/>
          <w:sz w:val="28"/>
          <w:szCs w:val="28"/>
        </w:rPr>
      </w:pPr>
    </w:p>
    <w:p w:rsidR="00E24C2E" w:rsidRPr="00E24C2E" w:rsidRDefault="00E24C2E" w:rsidP="00E24C2E">
      <w:pPr>
        <w:jc w:val="center"/>
        <w:rPr>
          <w:rFonts w:ascii="Times New Roman" w:hAnsi="Times New Roman"/>
          <w:sz w:val="28"/>
          <w:szCs w:val="28"/>
        </w:rPr>
      </w:pPr>
      <w:r w:rsidRPr="00E24C2E">
        <w:rPr>
          <w:rFonts w:ascii="Times New Roman" w:hAnsi="Times New Roman"/>
          <w:sz w:val="28"/>
          <w:szCs w:val="28"/>
        </w:rPr>
        <w:t>с. Октябрьское</w:t>
      </w:r>
    </w:p>
    <w:p w:rsidR="00E24C2E" w:rsidRPr="00B108ED" w:rsidRDefault="00E24C2E" w:rsidP="00E24C2E">
      <w:pPr>
        <w:rPr>
          <w:rFonts w:ascii="Times New Roman" w:hAnsi="Times New Roman"/>
        </w:rPr>
      </w:pPr>
    </w:p>
    <w:p w:rsidR="00EB1634" w:rsidRPr="00B108ED" w:rsidRDefault="00651D5D" w:rsidP="00E24C2E">
      <w:pPr>
        <w:pStyle w:val="ConsPlusTitle"/>
        <w:ind w:right="397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108ED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F25F45" w:rsidRPr="00B108E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Положения </w:t>
      </w:r>
      <w:r w:rsidR="00EB1634" w:rsidRPr="00B108E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24C2E" w:rsidRPr="00B108ED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EB1634" w:rsidRPr="00B108E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системе оплаты труда работников муниципальных учреждений культуры </w:t>
      </w:r>
      <w:r w:rsidR="00EB04D7" w:rsidRPr="00B108ED">
        <w:rPr>
          <w:rFonts w:ascii="Times New Roman" w:hAnsi="Times New Roman" w:cs="Times New Roman"/>
          <w:b w:val="0"/>
          <w:bCs w:val="0"/>
          <w:sz w:val="26"/>
          <w:szCs w:val="26"/>
        </w:rPr>
        <w:t>Октябрьского</w:t>
      </w:r>
      <w:r w:rsidR="00EB1634" w:rsidRPr="00B108E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сельского поселения</w:t>
      </w:r>
      <w:r w:rsidR="00E24C2E" w:rsidRPr="00B108ED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EB1634" w:rsidRPr="00B108ED" w:rsidRDefault="00EB1634">
      <w:pPr>
        <w:pStyle w:val="ConsPlusNormal"/>
        <w:ind w:right="4425" w:firstLine="0"/>
        <w:jc w:val="both"/>
        <w:rPr>
          <w:rFonts w:ascii="Times New Roman" w:hAnsi="Times New Roman"/>
          <w:sz w:val="26"/>
          <w:szCs w:val="26"/>
        </w:rPr>
      </w:pPr>
    </w:p>
    <w:p w:rsidR="00EB1634" w:rsidRPr="00B108ED" w:rsidRDefault="00AC39C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108ED">
        <w:rPr>
          <w:rFonts w:ascii="Times New Roman" w:hAnsi="Times New Roman"/>
          <w:sz w:val="26"/>
          <w:szCs w:val="26"/>
        </w:rPr>
        <w:t xml:space="preserve">В </w:t>
      </w:r>
      <w:r w:rsidRPr="00B108ED">
        <w:rPr>
          <w:rFonts w:ascii="Times New Roman" w:hAnsi="Times New Roman"/>
          <w:sz w:val="24"/>
          <w:szCs w:val="24"/>
        </w:rPr>
        <w:t>соответствии</w:t>
      </w:r>
      <w:r w:rsidR="009F5D93" w:rsidRPr="00B108ED">
        <w:rPr>
          <w:rFonts w:ascii="Times New Roman" w:hAnsi="Times New Roman"/>
          <w:sz w:val="24"/>
          <w:szCs w:val="24"/>
        </w:rPr>
        <w:t xml:space="preserve"> </w:t>
      </w:r>
      <w:r w:rsidR="00F25F45" w:rsidRPr="00B108ED">
        <w:rPr>
          <w:rFonts w:ascii="Times New Roman" w:hAnsi="Times New Roman"/>
          <w:sz w:val="24"/>
          <w:szCs w:val="24"/>
        </w:rPr>
        <w:t>с</w:t>
      </w:r>
      <w:r w:rsidR="009F5D93" w:rsidRPr="00B108ED">
        <w:rPr>
          <w:rFonts w:ascii="Times New Roman" w:hAnsi="Times New Roman"/>
          <w:sz w:val="24"/>
          <w:szCs w:val="24"/>
        </w:rPr>
        <w:t xml:space="preserve"> Постановлением </w:t>
      </w:r>
      <w:r w:rsidR="00F25F45" w:rsidRPr="00B108ED">
        <w:rPr>
          <w:rFonts w:ascii="Times New Roman" w:hAnsi="Times New Roman"/>
          <w:sz w:val="24"/>
          <w:szCs w:val="24"/>
        </w:rPr>
        <w:t xml:space="preserve">Главы Томского района (Главы Администрации) от 20.05.2010г. № 121 "Об утверждении Положения о системе оплаты труда работников муниципальных учреждений культуры Томского района", а также Постановлением Главы  Томского района (Главы Администрации) от 27.10.2010г. № 272 "Об утверждении Положения о системе   оплаты труда руководителей, их заместителей и главных бухгалтеров муниципальных учреждений Томского района" и о внесении изменений в Постановление Главы Томского района (Главы Администрации) от 27.10.2010г. №272 "Об   утверждении Положения о системе   оплаты труда руководителей, их заместителей и главных бухгалтеров муниципальных учреждений Томского района"   и Постановлением Главы Томского района (Главы Администрации) от 17.11.2014г. №310 "Об утверждении положения о системе оплаты труда работников муниципальных учреждений , физической культуры  и спорта Томского района и внесении изменений в отдельные нормативные правовые акты  </w:t>
      </w:r>
      <w:r w:rsidR="009F5D93" w:rsidRPr="00B108ED">
        <w:rPr>
          <w:rFonts w:ascii="Times New Roman" w:hAnsi="Times New Roman"/>
          <w:sz w:val="24"/>
          <w:szCs w:val="24"/>
        </w:rPr>
        <w:t>Администрации Томского района</w:t>
      </w:r>
      <w:r w:rsidR="00F25F45" w:rsidRPr="00B108ED">
        <w:rPr>
          <w:rFonts w:ascii="Times New Roman" w:hAnsi="Times New Roman"/>
          <w:sz w:val="24"/>
          <w:szCs w:val="24"/>
        </w:rPr>
        <w:t>"</w:t>
      </w:r>
      <w:r w:rsidR="00B108ED" w:rsidRPr="00B108ED">
        <w:rPr>
          <w:rFonts w:ascii="Times New Roman" w:hAnsi="Times New Roman"/>
          <w:sz w:val="24"/>
          <w:szCs w:val="24"/>
        </w:rPr>
        <w:t xml:space="preserve"> (в последующих редакциях),</w:t>
      </w:r>
      <w:r w:rsidR="009F5D93" w:rsidRPr="00B108ED">
        <w:rPr>
          <w:rFonts w:ascii="Times New Roman" w:hAnsi="Times New Roman"/>
          <w:sz w:val="24"/>
          <w:szCs w:val="24"/>
        </w:rPr>
        <w:t xml:space="preserve"> </w:t>
      </w:r>
    </w:p>
    <w:p w:rsidR="00EB1634" w:rsidRPr="00B108ED" w:rsidRDefault="00EB1634">
      <w:pPr>
        <w:pStyle w:val="ConsPlusNormal"/>
        <w:ind w:hanging="30"/>
        <w:jc w:val="both"/>
        <w:rPr>
          <w:rFonts w:ascii="Times New Roman" w:hAnsi="Times New Roman"/>
          <w:b/>
          <w:bCs/>
          <w:sz w:val="24"/>
          <w:szCs w:val="24"/>
        </w:rPr>
      </w:pPr>
      <w:r w:rsidRPr="00B108ED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EB1634" w:rsidRPr="00B108ED" w:rsidRDefault="00EB163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3433" w:rsidRPr="00B108ED" w:rsidRDefault="00EB1634" w:rsidP="00F634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108ED">
        <w:rPr>
          <w:rFonts w:ascii="Times New Roman" w:hAnsi="Times New Roman"/>
          <w:sz w:val="24"/>
          <w:szCs w:val="24"/>
        </w:rPr>
        <w:t xml:space="preserve">1. </w:t>
      </w:r>
      <w:r w:rsidR="00B108ED" w:rsidRPr="00B108ED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Октябрьского сельского поселения от 23.12.2014г. № 43 "Об утверждении Положения о системе оплаты труда работников муниципальных учреждений культуры октябрьского сельского поселения.</w:t>
      </w:r>
    </w:p>
    <w:p w:rsidR="00F63433" w:rsidRDefault="00B108ED" w:rsidP="00F63433">
      <w:pPr>
        <w:rPr>
          <w:rFonts w:ascii="Times New Roman" w:hAnsi="Times New Roman"/>
          <w:sz w:val="24"/>
          <w:szCs w:val="24"/>
        </w:rPr>
      </w:pPr>
      <w:r w:rsidRPr="00B108ED">
        <w:rPr>
          <w:rFonts w:ascii="Times New Roman" w:hAnsi="Times New Roman"/>
          <w:sz w:val="24"/>
          <w:szCs w:val="24"/>
        </w:rPr>
        <w:t xml:space="preserve">         2. Утвердить Положение "О системе оплаты труда работников муниципальных учреждений культуры Октябрьского сельского поселения".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108ED" w:rsidRDefault="00B108ED" w:rsidP="00F63433">
      <w:pPr>
        <w:rPr>
          <w:rFonts w:ascii="Times New Roman" w:hAnsi="Times New Roman"/>
          <w:sz w:val="24"/>
          <w:szCs w:val="24"/>
        </w:rPr>
      </w:pPr>
      <w:r w:rsidRPr="00B108ED">
        <w:rPr>
          <w:rFonts w:ascii="Times New Roman" w:hAnsi="Times New Roman"/>
          <w:sz w:val="24"/>
          <w:szCs w:val="24"/>
        </w:rPr>
        <w:t xml:space="preserve">        3.</w:t>
      </w:r>
      <w:r>
        <w:rPr>
          <w:rFonts w:ascii="Times New Roman" w:hAnsi="Times New Roman"/>
          <w:sz w:val="24"/>
          <w:szCs w:val="24"/>
        </w:rPr>
        <w:t xml:space="preserve"> Бухгалтеру муниципальных учреждений культуры Октябрьского сельского поселения привести условия оплаты труда работников в соответствие с Положением, ука указанным в п.1 настоящего Постановления.</w:t>
      </w:r>
    </w:p>
    <w:p w:rsidR="00B108ED" w:rsidRDefault="00B108ED" w:rsidP="00F634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Настоящее Постановление вступает в силу с 1 февраля 2017г.</w:t>
      </w:r>
    </w:p>
    <w:p w:rsidR="00B108ED" w:rsidRDefault="00B108ED" w:rsidP="00F634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5.Контроль за исполнением настоящего постановления возложить на ведущего специалиста по экономической политике и бюджетному финансированию Савинову И.И.</w:t>
      </w:r>
    </w:p>
    <w:p w:rsidR="00B108ED" w:rsidRDefault="00B108ED" w:rsidP="00F63433">
      <w:pPr>
        <w:rPr>
          <w:rFonts w:ascii="Times New Roman" w:hAnsi="Times New Roman"/>
          <w:sz w:val="24"/>
          <w:szCs w:val="24"/>
        </w:rPr>
      </w:pPr>
    </w:p>
    <w:p w:rsidR="00B108ED" w:rsidRDefault="00B108ED" w:rsidP="00F63433">
      <w:pPr>
        <w:rPr>
          <w:rFonts w:ascii="Times New Roman" w:hAnsi="Times New Roman"/>
          <w:sz w:val="24"/>
          <w:szCs w:val="24"/>
        </w:rPr>
      </w:pPr>
    </w:p>
    <w:p w:rsidR="00B108ED" w:rsidRDefault="00B108ED" w:rsidP="00F63433">
      <w:pPr>
        <w:rPr>
          <w:rFonts w:ascii="Times New Roman" w:hAnsi="Times New Roman"/>
          <w:sz w:val="24"/>
          <w:szCs w:val="24"/>
        </w:rPr>
      </w:pPr>
    </w:p>
    <w:p w:rsidR="00B108ED" w:rsidRPr="00B108ED" w:rsidRDefault="00B108ED" w:rsidP="00B108ED">
      <w:pPr>
        <w:pStyle w:val="a0"/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B108ED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B108ED" w:rsidRPr="00B108ED" w:rsidRDefault="00B108ED" w:rsidP="00B108ED">
      <w:pPr>
        <w:pStyle w:val="a0"/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B108ED">
        <w:rPr>
          <w:rFonts w:ascii="Times New Roman" w:hAnsi="Times New Roman"/>
          <w:sz w:val="24"/>
          <w:szCs w:val="24"/>
        </w:rPr>
        <w:t xml:space="preserve">Глава (Администрации)                                                                А.Н.Осипов </w:t>
      </w:r>
    </w:p>
    <w:p w:rsidR="00B108ED" w:rsidRDefault="00B108ED" w:rsidP="00B108ED">
      <w:pPr>
        <w:pStyle w:val="a0"/>
        <w:tabs>
          <w:tab w:val="left" w:pos="7513"/>
        </w:tabs>
        <w:rPr>
          <w:rFonts w:ascii="Times New Roman" w:hAnsi="Times New Roman"/>
        </w:rPr>
      </w:pPr>
    </w:p>
    <w:p w:rsidR="00B108ED" w:rsidRDefault="00B108ED" w:rsidP="00B108ED">
      <w:pPr>
        <w:pStyle w:val="a0"/>
        <w:tabs>
          <w:tab w:val="left" w:pos="7513"/>
        </w:tabs>
        <w:rPr>
          <w:rFonts w:ascii="Times New Roman" w:hAnsi="Times New Roman"/>
        </w:rPr>
      </w:pPr>
      <w:r w:rsidRPr="00E24C2E">
        <w:rPr>
          <w:rFonts w:ascii="Times New Roman" w:hAnsi="Times New Roman"/>
        </w:rPr>
        <w:t>Савинова И.И.</w:t>
      </w:r>
    </w:p>
    <w:p w:rsidR="00437A5B" w:rsidRPr="00E24C2E" w:rsidRDefault="00437A5B" w:rsidP="00E24C2E">
      <w:pPr>
        <w:rPr>
          <w:rFonts w:ascii="Times New Roman" w:hAnsi="Times New Roman"/>
        </w:rPr>
      </w:pPr>
    </w:p>
    <w:p w:rsidR="00EB1634" w:rsidRDefault="00EB1634">
      <w:pPr>
        <w:pStyle w:val="ConsPlusNormal"/>
        <w:ind w:left="4515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EB1634" w:rsidRDefault="00EB1634">
      <w:pPr>
        <w:pStyle w:val="ConsPlusNormal"/>
        <w:ind w:left="4515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B1634" w:rsidRDefault="00AA7BDF">
      <w:pPr>
        <w:pStyle w:val="ConsPlusNormal"/>
        <w:ind w:left="4515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EB1634">
        <w:rPr>
          <w:rFonts w:ascii="Times New Roman" w:hAnsi="Times New Roman"/>
          <w:sz w:val="24"/>
          <w:szCs w:val="24"/>
        </w:rPr>
        <w:t xml:space="preserve">  </w:t>
      </w:r>
      <w:r w:rsidR="00EB04D7">
        <w:rPr>
          <w:rFonts w:ascii="Times New Roman" w:hAnsi="Times New Roman"/>
          <w:sz w:val="24"/>
          <w:szCs w:val="24"/>
        </w:rPr>
        <w:t xml:space="preserve">Октябрьского </w:t>
      </w:r>
      <w:r w:rsidR="00EB1634">
        <w:rPr>
          <w:rFonts w:ascii="Times New Roman" w:hAnsi="Times New Roman"/>
          <w:sz w:val="24"/>
          <w:szCs w:val="24"/>
        </w:rPr>
        <w:t xml:space="preserve"> поселения </w:t>
      </w:r>
      <w:r w:rsidR="00EB04D7">
        <w:rPr>
          <w:rFonts w:ascii="Times New Roman" w:hAnsi="Times New Roman"/>
          <w:sz w:val="24"/>
          <w:szCs w:val="24"/>
        </w:rPr>
        <w:t xml:space="preserve">            </w:t>
      </w:r>
      <w:r w:rsidR="00EB1634">
        <w:rPr>
          <w:rFonts w:ascii="Times New Roman" w:hAnsi="Times New Roman"/>
          <w:sz w:val="24"/>
          <w:szCs w:val="24"/>
        </w:rPr>
        <w:t xml:space="preserve"> </w:t>
      </w:r>
    </w:p>
    <w:p w:rsidR="00EB1634" w:rsidRDefault="00EB1634">
      <w:pPr>
        <w:pStyle w:val="ConsPlusNormal"/>
        <w:ind w:left="4515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B2E29">
        <w:rPr>
          <w:rFonts w:ascii="Times New Roman" w:hAnsi="Times New Roman"/>
          <w:sz w:val="24"/>
          <w:szCs w:val="24"/>
        </w:rPr>
        <w:t>07.02.2017г</w:t>
      </w:r>
      <w:r w:rsidR="00437A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B2E29">
        <w:rPr>
          <w:rFonts w:ascii="Times New Roman" w:hAnsi="Times New Roman"/>
          <w:sz w:val="24"/>
          <w:szCs w:val="24"/>
        </w:rPr>
        <w:t>13</w:t>
      </w:r>
    </w:p>
    <w:p w:rsidR="00EB1634" w:rsidRDefault="00EB1634">
      <w:pPr>
        <w:pStyle w:val="ConsPlusNormal"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B1634" w:rsidRDefault="00EB16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СИСТЕМЕ ОПЛАТЫ ТРУДА РАБОТНИКОВ МУНИЦИПАЛЬНЫХ УЧРЕЖДЕНИЙ КУЛЬТУРЫ </w:t>
      </w:r>
      <w:r w:rsidR="00EB04D7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Настоящее Положение определяет систему оплаты труда работников муниципальных учреждений культуры </w:t>
      </w:r>
      <w:r w:rsidR="00EB04D7">
        <w:rPr>
          <w:rFonts w:ascii="Times New Roman" w:hAnsi="Times New Roman"/>
          <w:sz w:val="24"/>
          <w:szCs w:val="24"/>
        </w:rPr>
        <w:t>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устанавливая: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должностных окладов;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наименования, условия осуществления и размеры компенсационных выплат;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наименования, условия осуществления и размеры стимулирующих выплат.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Оплата труда по общеотраслевым должностям руководителей, специалистов и служащих, общеотраслевым профессиям рабочих и профессиям рабочих культуры, искусства и кинематографии в муниципальных учреждениях культуры </w:t>
      </w:r>
      <w:r w:rsidR="00EB04D7">
        <w:rPr>
          <w:rFonts w:ascii="Times New Roman" w:hAnsi="Times New Roman"/>
          <w:sz w:val="24"/>
          <w:szCs w:val="24"/>
        </w:rPr>
        <w:t>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осуществляется в соответствии с постановлением </w:t>
      </w:r>
      <w:r w:rsidR="00AA7BDF">
        <w:rPr>
          <w:rFonts w:ascii="Times New Roman" w:hAnsi="Times New Roman"/>
          <w:sz w:val="24"/>
          <w:szCs w:val="24"/>
        </w:rPr>
        <w:t xml:space="preserve">Администрации </w:t>
      </w:r>
      <w:r w:rsidR="00EB04D7">
        <w:rPr>
          <w:rFonts w:ascii="Times New Roman" w:hAnsi="Times New Roman"/>
          <w:sz w:val="24"/>
          <w:szCs w:val="24"/>
        </w:rPr>
        <w:t>Октябрьского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A7BDF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37A5B">
        <w:rPr>
          <w:rFonts w:ascii="Times New Roman" w:hAnsi="Times New Roman"/>
          <w:sz w:val="24"/>
          <w:szCs w:val="24"/>
        </w:rPr>
        <w:t>23.12.2014г.</w:t>
      </w:r>
      <w:r w:rsidR="00AE79A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37A5B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r w:rsidR="00AE79A8">
        <w:rPr>
          <w:rFonts w:ascii="Times New Roman" w:hAnsi="Times New Roman"/>
          <w:sz w:val="24"/>
          <w:szCs w:val="24"/>
        </w:rPr>
        <w:t>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поселения». Кроме того, работникам, выполняющим трудовую функцию по указанным должностям и профессиям, устанавливаются выплаты компенсационного и стимулирующего характера, предусмотренные главой 3 и пунктами 19 - 24 настоящего Положения, при наличии соответствующих оснований.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Оплата труда </w:t>
      </w:r>
      <w:r w:rsidRPr="00E24C2E">
        <w:rPr>
          <w:rFonts w:ascii="Times New Roman" w:hAnsi="Times New Roman"/>
          <w:sz w:val="24"/>
          <w:szCs w:val="24"/>
        </w:rPr>
        <w:t xml:space="preserve">руководителей муниципальных учреждений культуры </w:t>
      </w:r>
      <w:r w:rsidR="00EB04D7" w:rsidRPr="00E24C2E">
        <w:rPr>
          <w:rFonts w:ascii="Times New Roman" w:hAnsi="Times New Roman"/>
          <w:sz w:val="24"/>
          <w:szCs w:val="24"/>
        </w:rPr>
        <w:t xml:space="preserve">Октябрьского </w:t>
      </w:r>
      <w:r w:rsidRPr="00E24C2E">
        <w:rPr>
          <w:rFonts w:ascii="Times New Roman" w:hAnsi="Times New Roman"/>
          <w:sz w:val="24"/>
          <w:szCs w:val="24"/>
        </w:rPr>
        <w:t xml:space="preserve"> сельского поселения и их заместителей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в порядке и размерах, установленных постановлением </w:t>
      </w:r>
      <w:r w:rsidR="00AA7BDF">
        <w:rPr>
          <w:rFonts w:ascii="Times New Roman" w:hAnsi="Times New Roman"/>
          <w:sz w:val="24"/>
          <w:szCs w:val="24"/>
        </w:rPr>
        <w:t xml:space="preserve">Администрации </w:t>
      </w:r>
      <w:r w:rsidR="00EB04D7">
        <w:rPr>
          <w:rFonts w:ascii="Times New Roman" w:hAnsi="Times New Roman"/>
          <w:sz w:val="24"/>
          <w:szCs w:val="24"/>
        </w:rPr>
        <w:t xml:space="preserve">Октябрьского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AA7BDF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поселения. </w:t>
      </w:r>
    </w:p>
    <w:p w:rsidR="00EB1634" w:rsidRPr="00E24C2E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Обеспечение расходов на выплату заработной платы осуществляется в пределах ассигнований, предусмотренных на эти цели в бюджетных сметах муниципальных учреждений культуры </w:t>
      </w:r>
      <w:r w:rsidR="00EB04D7">
        <w:rPr>
          <w:rFonts w:ascii="Times New Roman" w:hAnsi="Times New Roman"/>
          <w:sz w:val="24"/>
          <w:szCs w:val="24"/>
        </w:rPr>
        <w:t>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 соответствующий финансовый год, </w:t>
      </w:r>
      <w:r w:rsidRPr="00E24C2E">
        <w:rPr>
          <w:rFonts w:ascii="Times New Roman" w:hAnsi="Times New Roman"/>
          <w:sz w:val="24"/>
          <w:szCs w:val="24"/>
        </w:rPr>
        <w:t xml:space="preserve">а также в  порядке, установленном постановлением </w:t>
      </w:r>
      <w:r w:rsidR="00AA7BDF" w:rsidRPr="00E24C2E">
        <w:rPr>
          <w:rFonts w:ascii="Times New Roman" w:hAnsi="Times New Roman"/>
          <w:sz w:val="24"/>
          <w:szCs w:val="24"/>
        </w:rPr>
        <w:t xml:space="preserve">Администрации </w:t>
      </w:r>
      <w:r w:rsidR="00EB04D7" w:rsidRPr="00E24C2E">
        <w:rPr>
          <w:rFonts w:ascii="Times New Roman" w:hAnsi="Times New Roman"/>
          <w:sz w:val="24"/>
          <w:szCs w:val="24"/>
        </w:rPr>
        <w:t xml:space="preserve">Октябрьского </w:t>
      </w:r>
      <w:r w:rsidR="00AA7BDF">
        <w:rPr>
          <w:rFonts w:ascii="Times New Roman" w:hAnsi="Times New Roman"/>
          <w:sz w:val="24"/>
          <w:szCs w:val="24"/>
        </w:rPr>
        <w:t>сельского</w:t>
      </w:r>
      <w:r w:rsidRPr="00E24C2E">
        <w:rPr>
          <w:rFonts w:ascii="Times New Roman" w:hAnsi="Times New Roman"/>
          <w:sz w:val="24"/>
          <w:szCs w:val="24"/>
        </w:rPr>
        <w:t xml:space="preserve"> поселения, и за счет средств, полученных от предпринимательской и иной приносящей доход деятельности. 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установлении отдельным работникам размеров составных частей заработной платы необходимо руководствоваться абзацем шестым части 2 статьи 22 Трудового кодекса Российской Федерации.</w:t>
      </w: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ДОЛЖНОСТНЫЕ ОКЛАДЫ</w:t>
      </w:r>
    </w:p>
    <w:p w:rsidR="00EB1634" w:rsidRDefault="00EB1634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Работникам, занимающим должности, относящиеся к профессиональным квалификационным группам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размерах:</w:t>
      </w:r>
    </w:p>
    <w:p w:rsidR="003B2E29" w:rsidRPr="00B108ED" w:rsidRDefault="003B2E29" w:rsidP="003B2E29">
      <w:pPr>
        <w:rPr>
          <w:rFonts w:ascii="Times New Roman" w:hAnsi="Times New Roman"/>
          <w:sz w:val="24"/>
          <w:szCs w:val="24"/>
        </w:rPr>
      </w:pPr>
    </w:p>
    <w:p w:rsidR="003B2E29" w:rsidRDefault="003B2E29" w:rsidP="003B2E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048"/>
      </w:tblGrid>
      <w:tr w:rsidR="003B2E29" w:rsidTr="0084673B">
        <w:trPr>
          <w:cantSplit/>
          <w:trHeight w:val="60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Должности, относящиеся к: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оклада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/рублей/  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"Общеотраслевые должности служащих первого уровня"            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3901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"Общеотраслевые должности служащих второго уровня"            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5123-5627</w:t>
            </w:r>
          </w:p>
        </w:tc>
      </w:tr>
      <w:tr w:rsidR="003B2E29" w:rsidTr="0084673B">
        <w:trPr>
          <w:cantSplit/>
          <w:trHeight w:val="24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"Общеотраслевые должности служащих третьего уровня"            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5401-6453 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"Общеотраслевые должности служащих четвертого уровня"            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6603-7052</w:t>
            </w:r>
          </w:p>
        </w:tc>
      </w:tr>
    </w:tbl>
    <w:p w:rsidR="003B2E29" w:rsidRDefault="003B2E29" w:rsidP="003B2E29">
      <w:pPr>
        <w:pStyle w:val="ConsPlusNormal"/>
        <w:ind w:firstLine="540"/>
        <w:jc w:val="both"/>
      </w:pPr>
    </w:p>
    <w:p w:rsidR="003B2E29" w:rsidRDefault="003B2E29" w:rsidP="003B2E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76475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4"/>
          <w:szCs w:val="24"/>
        </w:rPr>
        <w:t>Оклады по общеотраслевым профессиям рабочих, указанным в Приказе Министерства здравоохранения и социального развития РФ от 29.05.2008г. №248н "Об утверждении профессиональных квалификационных групп 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(далее- ЕТКС):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7479"/>
        <w:gridCol w:w="2091"/>
      </w:tblGrid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оклада /рублей/</w:t>
            </w:r>
          </w:p>
        </w:tc>
      </w:tr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разряд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3601-3721</w:t>
            </w:r>
          </w:p>
        </w:tc>
      </w:tr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разряд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3721-3840</w:t>
            </w:r>
          </w:p>
        </w:tc>
      </w:tr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3840-3963</w:t>
            </w:r>
          </w:p>
        </w:tc>
      </w:tr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5177-5295</w:t>
            </w:r>
          </w:p>
        </w:tc>
      </w:tr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5295-5432</w:t>
            </w:r>
          </w:p>
        </w:tc>
      </w:tr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5432-5553</w:t>
            </w:r>
          </w:p>
        </w:tc>
      </w:tr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5553-5702</w:t>
            </w:r>
          </w:p>
        </w:tc>
      </w:tr>
      <w:tr w:rsidR="003B2E29" w:rsidTr="0084673B">
        <w:tc>
          <w:tcPr>
            <w:tcW w:w="7479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2091" w:type="dxa"/>
          </w:tcPr>
          <w:p w:rsidR="003B2E29" w:rsidRDefault="003B2E29" w:rsidP="00846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5702-5832</w:t>
            </w:r>
          </w:p>
        </w:tc>
      </w:tr>
    </w:tbl>
    <w:p w:rsidR="003B2E29" w:rsidRDefault="003B2E29" w:rsidP="003B2E29">
      <w:pPr>
        <w:jc w:val="both"/>
        <w:rPr>
          <w:rFonts w:ascii="Times New Roman" w:hAnsi="Times New Roman"/>
          <w:sz w:val="24"/>
          <w:szCs w:val="24"/>
        </w:rPr>
      </w:pPr>
    </w:p>
    <w:p w:rsidR="003B2E29" w:rsidRDefault="00B76475" w:rsidP="003B2E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</w:t>
      </w:r>
      <w:r w:rsidR="003B2E29">
        <w:rPr>
          <w:rFonts w:ascii="Times New Roman" w:hAnsi="Times New Roman"/>
          <w:sz w:val="24"/>
          <w:szCs w:val="24"/>
        </w:rPr>
        <w:t>Работникам</w:t>
      </w:r>
      <w:r>
        <w:rPr>
          <w:rFonts w:ascii="Times New Roman" w:hAnsi="Times New Roman"/>
          <w:sz w:val="24"/>
          <w:szCs w:val="24"/>
        </w:rPr>
        <w:t xml:space="preserve"> учреждений</w:t>
      </w:r>
      <w:r w:rsidR="003B2E29">
        <w:rPr>
          <w:rFonts w:ascii="Times New Roman" w:hAnsi="Times New Roman"/>
          <w:sz w:val="24"/>
          <w:szCs w:val="24"/>
        </w:rPr>
        <w:t>, занимающим должности, относящиеся к профессиональным квалификационным группам (далее-ПКГ) должностей работников культуры, искусства и кинематографии, утвержденным Приказом Министерства здравоохранения и социального развития РФ от 31.08.2007г. №570 "Об утверждении профессиональных квалификационных групп должностей работников культуры, искусства и кинематографии", устанавливаются должностные оклады в следующих размерах:</w:t>
      </w:r>
    </w:p>
    <w:p w:rsidR="003B2E29" w:rsidRDefault="003B2E29" w:rsidP="003B2E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048"/>
      </w:tblGrid>
      <w:tr w:rsidR="003B2E29" w:rsidTr="0084673B">
        <w:trPr>
          <w:cantSplit/>
          <w:trHeight w:val="60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Должности, относящиеся к: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оклада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/рублей/  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ПКГ «Должности работников культуры, искусства и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кинематографии среднего звена»            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5861-6399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ПКГ «Должности работников культуры, искусства и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кинематографии ведущего звена», в том числе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5971-7849</w:t>
            </w:r>
          </w:p>
        </w:tc>
      </w:tr>
      <w:tr w:rsidR="003B2E29" w:rsidTr="0084673B">
        <w:trPr>
          <w:cantSplit/>
          <w:trHeight w:val="24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                             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5321-5550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ПКГ «Должности руководящего состава учреждений культуры,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искусства и кинематографии»               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7681-8189</w:t>
            </w:r>
          </w:p>
        </w:tc>
      </w:tr>
    </w:tbl>
    <w:p w:rsidR="003B2E29" w:rsidRDefault="003B2E29" w:rsidP="003B2E29">
      <w:pPr>
        <w:jc w:val="both"/>
        <w:rPr>
          <w:rFonts w:ascii="Times New Roman" w:hAnsi="Times New Roman"/>
          <w:sz w:val="24"/>
          <w:szCs w:val="24"/>
        </w:rPr>
      </w:pPr>
    </w:p>
    <w:p w:rsidR="003B2E29" w:rsidRDefault="00B76475" w:rsidP="003B2E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</w:t>
      </w:r>
      <w:r w:rsidR="003B2E29">
        <w:rPr>
          <w:rFonts w:ascii="Times New Roman" w:hAnsi="Times New Roman"/>
          <w:sz w:val="24"/>
          <w:szCs w:val="24"/>
        </w:rPr>
        <w:t>Работникам</w:t>
      </w:r>
      <w:r>
        <w:rPr>
          <w:rFonts w:ascii="Times New Roman" w:hAnsi="Times New Roman"/>
          <w:sz w:val="24"/>
          <w:szCs w:val="24"/>
        </w:rPr>
        <w:t xml:space="preserve"> учреждений</w:t>
      </w:r>
      <w:r w:rsidR="003B2E29">
        <w:rPr>
          <w:rFonts w:ascii="Times New Roman" w:hAnsi="Times New Roman"/>
          <w:sz w:val="24"/>
          <w:szCs w:val="24"/>
        </w:rPr>
        <w:t xml:space="preserve">, занимающим должности, относящиеся к профессиональным квалификационным группам (далее-ПКГ) должностей работников </w:t>
      </w:r>
      <w:r>
        <w:rPr>
          <w:rFonts w:ascii="Times New Roman" w:hAnsi="Times New Roman"/>
          <w:sz w:val="24"/>
          <w:szCs w:val="24"/>
        </w:rPr>
        <w:t xml:space="preserve">физической </w:t>
      </w:r>
      <w:r w:rsidR="003B2E29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lastRenderedPageBreak/>
        <w:t xml:space="preserve">спорта, </w:t>
      </w:r>
      <w:r w:rsidR="003B2E29">
        <w:rPr>
          <w:rFonts w:ascii="Times New Roman" w:hAnsi="Times New Roman"/>
          <w:sz w:val="24"/>
          <w:szCs w:val="24"/>
        </w:rPr>
        <w:t xml:space="preserve">утвержденным Приказом Министерства здравоохранения и социального развития РФ от </w:t>
      </w:r>
      <w:r>
        <w:rPr>
          <w:rFonts w:ascii="Times New Roman" w:hAnsi="Times New Roman"/>
          <w:sz w:val="24"/>
          <w:szCs w:val="24"/>
        </w:rPr>
        <w:t>27.02.2012г</w:t>
      </w:r>
      <w:r w:rsidR="003B2E29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165н</w:t>
      </w:r>
      <w:r w:rsidR="003B2E29">
        <w:rPr>
          <w:rFonts w:ascii="Times New Roman" w:hAnsi="Times New Roman"/>
          <w:sz w:val="24"/>
          <w:szCs w:val="24"/>
        </w:rPr>
        <w:t xml:space="preserve"> "Об утверждении профессиональных квалификационных групп должностей работников</w:t>
      </w:r>
      <w:r>
        <w:rPr>
          <w:rFonts w:ascii="Times New Roman" w:hAnsi="Times New Roman"/>
          <w:sz w:val="24"/>
          <w:szCs w:val="24"/>
        </w:rPr>
        <w:t xml:space="preserve"> физической</w:t>
      </w:r>
      <w:r w:rsidR="003B2E29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и спорта", устанавливаются </w:t>
      </w:r>
      <w:r w:rsidR="003B2E29">
        <w:rPr>
          <w:rFonts w:ascii="Times New Roman" w:hAnsi="Times New Roman"/>
          <w:sz w:val="24"/>
          <w:szCs w:val="24"/>
        </w:rPr>
        <w:t xml:space="preserve"> оклады в следующих размерах:</w:t>
      </w:r>
    </w:p>
    <w:p w:rsidR="003B2E29" w:rsidRDefault="003B2E29" w:rsidP="003B2E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2E29" w:rsidRDefault="003B2E29" w:rsidP="003B2E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048"/>
      </w:tblGrid>
      <w:tr w:rsidR="003B2E29" w:rsidTr="0084673B">
        <w:trPr>
          <w:cantSplit/>
          <w:trHeight w:val="60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Должности, относящиеся к:   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оклада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/рублей/  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B76475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6655</w:t>
            </w:r>
          </w:p>
        </w:tc>
      </w:tr>
    </w:tbl>
    <w:p w:rsidR="003B2E29" w:rsidRPr="00EA2EB0" w:rsidRDefault="003B2E29" w:rsidP="003B2E29">
      <w:pPr>
        <w:jc w:val="center"/>
        <w:rPr>
          <w:rFonts w:ascii="Times New Roman" w:hAnsi="Times New Roman"/>
          <w:b/>
          <w:sz w:val="24"/>
          <w:szCs w:val="24"/>
        </w:rPr>
      </w:pPr>
      <w:r w:rsidRPr="00EA2EB0">
        <w:rPr>
          <w:rFonts w:ascii="Times New Roman" w:hAnsi="Times New Roman"/>
          <w:b/>
          <w:sz w:val="24"/>
          <w:szCs w:val="24"/>
        </w:rPr>
        <w:t>Должностные оклады</w:t>
      </w:r>
    </w:p>
    <w:p w:rsidR="003B2E29" w:rsidRPr="00EA2EB0" w:rsidRDefault="003B2E29" w:rsidP="003B2E29">
      <w:pPr>
        <w:jc w:val="center"/>
        <w:rPr>
          <w:rFonts w:ascii="Times New Roman" w:hAnsi="Times New Roman"/>
          <w:b/>
          <w:sz w:val="24"/>
          <w:szCs w:val="24"/>
        </w:rPr>
      </w:pPr>
      <w:r w:rsidRPr="00EA2EB0">
        <w:rPr>
          <w:rFonts w:ascii="Times New Roman" w:hAnsi="Times New Roman"/>
          <w:b/>
          <w:sz w:val="24"/>
          <w:szCs w:val="24"/>
        </w:rPr>
        <w:t>руководителей муниципального учреждения  Октябрьского  сельского поселения</w:t>
      </w:r>
    </w:p>
    <w:p w:rsidR="003B2E29" w:rsidRDefault="003B2E29" w:rsidP="003B2E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048"/>
      </w:tblGrid>
      <w:tr w:rsidR="003B2E29" w:rsidTr="0084673B">
        <w:trPr>
          <w:cantSplit/>
          <w:trHeight w:val="678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Группа по оплате труда   руководителя учреждения               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оклада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/рублей/  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1 группа оплаты труда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11286</w:t>
            </w:r>
          </w:p>
        </w:tc>
      </w:tr>
      <w:tr w:rsidR="003B2E29" w:rsidTr="0084673B">
        <w:trPr>
          <w:cantSplit/>
          <w:trHeight w:val="345"/>
        </w:trPr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B2E29" w:rsidRPr="00EA2EB0" w:rsidRDefault="003B2E29" w:rsidP="00846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2 группа оплаты труда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10556</w:t>
            </w:r>
          </w:p>
        </w:tc>
      </w:tr>
      <w:tr w:rsidR="003B2E29" w:rsidTr="0084673B">
        <w:trPr>
          <w:cantSplit/>
          <w:trHeight w:val="420"/>
        </w:trPr>
        <w:tc>
          <w:tcPr>
            <w:tcW w:w="7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B2E29" w:rsidRDefault="003B2E29" w:rsidP="00846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3 группа оплаты труда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9859</w:t>
            </w:r>
          </w:p>
        </w:tc>
      </w:tr>
      <w:tr w:rsidR="003B2E29" w:rsidTr="0084673B">
        <w:trPr>
          <w:cantSplit/>
          <w:trHeight w:val="420"/>
        </w:trPr>
        <w:tc>
          <w:tcPr>
            <w:tcW w:w="7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B2E29" w:rsidRDefault="003B2E29" w:rsidP="00846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4 группа оплаты труда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9161</w:t>
            </w:r>
          </w:p>
        </w:tc>
      </w:tr>
      <w:tr w:rsidR="003B2E29" w:rsidTr="0084673B">
        <w:trPr>
          <w:cantSplit/>
          <w:trHeight w:val="375"/>
        </w:trPr>
        <w:tc>
          <w:tcPr>
            <w:tcW w:w="7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B2E29" w:rsidRDefault="003B2E29" w:rsidP="00846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5 группа оплаты труда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8464</w:t>
            </w:r>
          </w:p>
        </w:tc>
      </w:tr>
      <w:tr w:rsidR="003B2E29" w:rsidTr="0084673B">
        <w:trPr>
          <w:cantSplit/>
          <w:trHeight w:val="360"/>
        </w:trPr>
        <w:tc>
          <w:tcPr>
            <w:tcW w:w="7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B2E29" w:rsidRDefault="003B2E29" w:rsidP="00846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6 группа оплаты труда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7767</w:t>
            </w:r>
          </w:p>
        </w:tc>
      </w:tr>
      <w:tr w:rsidR="003B2E29" w:rsidTr="0084673B">
        <w:trPr>
          <w:cantSplit/>
          <w:trHeight w:val="480"/>
        </w:trPr>
        <w:tc>
          <w:tcPr>
            <w:tcW w:w="73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B2E29" w:rsidRDefault="003B2E29" w:rsidP="00846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7 группа оплаты труда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E29" w:rsidRDefault="003B2E29" w:rsidP="0084673B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7071</w:t>
            </w:r>
          </w:p>
        </w:tc>
      </w:tr>
    </w:tbl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Normal"/>
        <w:ind w:firstLine="0"/>
        <w:jc w:val="both"/>
      </w:pPr>
    </w:p>
    <w:p w:rsidR="00EB1634" w:rsidRDefault="00EB1634">
      <w:pPr>
        <w:ind w:firstLine="540"/>
        <w:jc w:val="both"/>
      </w:pP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КОМПЕНСАЦИОННЫЕ ВЫПЛАТЫ</w:t>
      </w: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выплаты работникам, занятым на тяжелых работах, работах с вредными и/или опасными и иными особыми условиями труда;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процентная надбавка за работу со сведениями, составляющими государственную тайну;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доплата за совмещение профессий (должностей);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доплата за расширение зон обслуживания;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доплата за работу в ночное время;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повышенная оплата за работу в выходные и нерабочие праздничные дни;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повышенная оплата сверхурочной работы;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районный коэффициент.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Если в соответствии с трудовым законодательством и иными нормативными </w:t>
      </w:r>
      <w:r>
        <w:rPr>
          <w:rFonts w:ascii="Times New Roman" w:hAnsi="Times New Roman"/>
          <w:sz w:val="24"/>
          <w:szCs w:val="24"/>
        </w:rPr>
        <w:lastRenderedPageBreak/>
        <w:t>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более 5% оклада (должностного оклада) работника в зависимости от класса условий труда по результатам аттестации рабочих мест.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20% части оклада (должностного оклада) за час работы работника в ночное время.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Дополнительно к компенсационным выплатам, указанным в пункте 10 настоящего Положения, работникам учреждений, </w:t>
      </w:r>
      <w:r w:rsidRPr="00E24C2E">
        <w:rPr>
          <w:rFonts w:ascii="Times New Roman" w:hAnsi="Times New Roman"/>
          <w:sz w:val="24"/>
          <w:szCs w:val="24"/>
        </w:rPr>
        <w:t>за исключением инструкторов по физической культуре, финансируемых за счет субсидии из областного бюджета на обеспечение условий для развития физической культуры и массового спорта, устанавливается компенсационная выплата за работу в учреждении (структурном</w:t>
      </w:r>
      <w:r>
        <w:rPr>
          <w:rFonts w:ascii="Times New Roman" w:hAnsi="Times New Roman"/>
          <w:sz w:val="24"/>
          <w:szCs w:val="24"/>
        </w:rPr>
        <w:t xml:space="preserve"> подразделении учреждения), расположенном в сельской местности, в диапазоне от 445 до 1580 рублей.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Перечень должностей работников учреждений, которым устанавливается компенсационная выплата </w:t>
      </w:r>
      <w:bookmarkStart w:id="1" w:name="DDE_LINK"/>
      <w:r>
        <w:rPr>
          <w:rFonts w:ascii="Times New Roman" w:hAnsi="Times New Roman"/>
          <w:sz w:val="24"/>
          <w:szCs w:val="24"/>
        </w:rPr>
        <w:t>за работу в учреждении (структурном подразделении учреждения), расположенном в сельской местности,</w:t>
      </w:r>
      <w:bookmarkEnd w:id="1"/>
      <w:r>
        <w:rPr>
          <w:rFonts w:ascii="Times New Roman" w:hAnsi="Times New Roman"/>
          <w:sz w:val="24"/>
          <w:szCs w:val="24"/>
        </w:rPr>
        <w:t xml:space="preserve"> определен в приложении к настоящему Положению.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Размеры компенсационной выплаты за работу в учреждении (структурном подразделении учреждения), расположенном в сельской местности,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диапазона, установленного в пункте 13 настоящего Положения.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Оклад (должностной оклад) и компенсационные выплаты, указанные в настоящей главе  настоящего Положения, не образуют новый оклад (должностной оклад).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Компенсационные выплаты, указанные в настоящей главе настоящего Положения, не учитываются при начислении иных компенсационных и стимулирующих выплат, за исключением начисления районного коэффициента к заработной плате. </w:t>
      </w: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СТИМУЛИРУЮЩИЕ ВЫПЛАТЫ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Ежемесячная персональная надбавка стимулирующего хар</w:t>
      </w:r>
      <w:r w:rsidR="00985916">
        <w:rPr>
          <w:rFonts w:ascii="Times New Roman" w:hAnsi="Times New Roman"/>
          <w:sz w:val="24"/>
          <w:szCs w:val="24"/>
        </w:rPr>
        <w:t>актера устанавливается работникам, осуществляющим техническое обеспечение, руководителям, работникам бухгалтерии</w:t>
      </w:r>
      <w:r>
        <w:rPr>
          <w:rFonts w:ascii="Times New Roman" w:hAnsi="Times New Roman"/>
          <w:sz w:val="24"/>
          <w:szCs w:val="24"/>
        </w:rPr>
        <w:t xml:space="preserve"> в пределах фонда оплаты труда. Размеры и условия выплаты ежемесячной персональной надбавки стимулирующего характера утверждаются локальным нормативным акто</w:t>
      </w:r>
      <w:r w:rsidR="00985916">
        <w:rPr>
          <w:rFonts w:ascii="Times New Roman" w:hAnsi="Times New Roman"/>
          <w:sz w:val="24"/>
          <w:szCs w:val="24"/>
        </w:rPr>
        <w:t xml:space="preserve">м  </w:t>
      </w:r>
      <w:r>
        <w:rPr>
          <w:rFonts w:ascii="Times New Roman" w:hAnsi="Times New Roman"/>
          <w:sz w:val="24"/>
          <w:szCs w:val="24"/>
        </w:rPr>
        <w:t xml:space="preserve">и не могут превышать </w:t>
      </w:r>
      <w:r w:rsidR="00985916">
        <w:rPr>
          <w:rFonts w:ascii="Times New Roman" w:hAnsi="Times New Roman"/>
          <w:sz w:val="24"/>
          <w:szCs w:val="24"/>
        </w:rPr>
        <w:t>6</w:t>
      </w:r>
      <w:r w:rsidR="007E0A8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 рублей.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Ежемесячная 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Ежемесячная надбавка стимулирующего характера за ученую степень устанавливается работникам учреждений, имеющим соответствующую профилю выполняемой работы по основной должности ученую степень: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кандидата наук - в размере 300 рублей;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доктора наук - в размере 500 рублей.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Ежемесячная надбавка стимулирующего характера за ученую степень устанавливается после принятия решения Высшим аттестационным комитетом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 о выдаче соответствующего диплома и выплачивается с даты принятия диссертационным советом решения о присуждении ученой степени.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Ежемесячная надбавка стимулирующего характера за ученую степень выплачивается по основной должности.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Библиотечным работникам учреждений устанавливаются надбавки к должностному окладу, предусмотренные Законом Томской области «О библиотечном деле и обязательном экземпляре документов в Томской области», принятым решением Государственной Думы Томской области от 09.10.97 № 573, при наличии указанных в данном Законе оснований.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Работникам учреждений устанавливаются надбавки, предусмотренные Законом Томской области от 13 июня 2007 года № 112-ОЗ «О реализации государственной политики в сфере культуры и искусства на территории Томской области», при наличии указанных в данном Законе оснований.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Работникам учреждений устанавливаются следующие премии: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премия </w:t>
      </w:r>
      <w:r w:rsidR="00985916">
        <w:rPr>
          <w:rFonts w:ascii="Times New Roman" w:hAnsi="Times New Roman"/>
          <w:sz w:val="24"/>
          <w:szCs w:val="24"/>
        </w:rPr>
        <w:t xml:space="preserve">руководителю учреждений за </w:t>
      </w:r>
      <w:r>
        <w:rPr>
          <w:rFonts w:ascii="Times New Roman" w:hAnsi="Times New Roman"/>
          <w:sz w:val="24"/>
          <w:szCs w:val="24"/>
        </w:rPr>
        <w:t xml:space="preserve"> работу по итогам работы </w:t>
      </w:r>
      <w:r w:rsidR="00985916">
        <w:rPr>
          <w:rFonts w:ascii="Times New Roman" w:hAnsi="Times New Roman"/>
          <w:sz w:val="24"/>
          <w:szCs w:val="24"/>
        </w:rPr>
        <w:t>ежемесячно  в пределах фонда оплаты труда и не может превышать 2000 рублей</w:t>
      </w:r>
      <w:r>
        <w:rPr>
          <w:rFonts w:ascii="Times New Roman" w:hAnsi="Times New Roman"/>
          <w:sz w:val="24"/>
          <w:szCs w:val="24"/>
        </w:rPr>
        <w:t>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премия за качество выполняемых работ;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премия за выполнение особо важных и срочных работ.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высокие результаты и качество выполняемых работ;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выполнении особо важных работ и мероприятий;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Оклад (должностной оклад) и стимулирующие выплаты, указанные в настоящей главе настоящего Положения, не образуют новый должностной оклад.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 </w:t>
      </w:r>
    </w:p>
    <w:p w:rsidR="00EB1634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EB1634" w:rsidRDefault="00EB16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62996" w:rsidRPr="00E62996" w:rsidRDefault="00E62996" w:rsidP="00E62996">
      <w:pPr>
        <w:tabs>
          <w:tab w:val="left" w:pos="420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E62996">
        <w:rPr>
          <w:rFonts w:ascii="Times New Roman" w:hAnsi="Times New Roman"/>
          <w:sz w:val="28"/>
          <w:szCs w:val="28"/>
        </w:rPr>
        <w:t>5. Порядок использования экономии фонда оплаты труда</w:t>
      </w:r>
    </w:p>
    <w:p w:rsidR="00E62996" w:rsidRPr="00E62996" w:rsidRDefault="00E62996" w:rsidP="00E62996">
      <w:pPr>
        <w:tabs>
          <w:tab w:val="left" w:pos="420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2996" w:rsidRPr="00E62996" w:rsidRDefault="00E62996" w:rsidP="00E62996">
      <w:pPr>
        <w:tabs>
          <w:tab w:val="left" w:pos="420"/>
        </w:tabs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E62996">
        <w:rPr>
          <w:rFonts w:ascii="Times New Roman" w:hAnsi="Times New Roman"/>
          <w:sz w:val="24"/>
          <w:szCs w:val="24"/>
        </w:rPr>
        <w:t xml:space="preserve"> Экономия фонда оплаты труда </w:t>
      </w:r>
      <w:r>
        <w:rPr>
          <w:rFonts w:ascii="Times New Roman" w:hAnsi="Times New Roman"/>
          <w:sz w:val="24"/>
          <w:szCs w:val="24"/>
        </w:rPr>
        <w:t>работникам учреждений</w:t>
      </w:r>
      <w:r w:rsidRPr="00E62996">
        <w:rPr>
          <w:rFonts w:ascii="Times New Roman" w:hAnsi="Times New Roman"/>
          <w:sz w:val="24"/>
          <w:szCs w:val="24"/>
        </w:rPr>
        <w:t xml:space="preserve"> может быть использована:</w:t>
      </w:r>
    </w:p>
    <w:p w:rsidR="00E62996" w:rsidRPr="00E62996" w:rsidRDefault="00E62996" w:rsidP="00E62996">
      <w:pPr>
        <w:tabs>
          <w:tab w:val="left" w:pos="720"/>
        </w:tabs>
        <w:ind w:firstLine="855"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hAnsi="Times New Roman"/>
          <w:sz w:val="24"/>
          <w:szCs w:val="24"/>
        </w:rPr>
        <w:t xml:space="preserve"> -  на дополнительное премирование работников по итогам работы;</w:t>
      </w:r>
    </w:p>
    <w:p w:rsidR="00E62996" w:rsidRPr="00E62996" w:rsidRDefault="00E62996" w:rsidP="00E62996">
      <w:pPr>
        <w:tabs>
          <w:tab w:val="left" w:pos="720"/>
        </w:tabs>
        <w:ind w:firstLine="855"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hAnsi="Times New Roman"/>
          <w:sz w:val="24"/>
          <w:szCs w:val="24"/>
        </w:rPr>
        <w:t xml:space="preserve"> - на осуществление выплат единовременного характера по следующим причинам:</w:t>
      </w:r>
    </w:p>
    <w:p w:rsidR="00E62996" w:rsidRPr="00E62996" w:rsidRDefault="00E62996" w:rsidP="00E62996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hAnsi="Times New Roman"/>
          <w:sz w:val="24"/>
          <w:szCs w:val="24"/>
        </w:rPr>
        <w:t>рождение ребенка;</w:t>
      </w:r>
    </w:p>
    <w:p w:rsidR="00E62996" w:rsidRPr="00E62996" w:rsidRDefault="00E62996" w:rsidP="00E62996">
      <w:pPr>
        <w:widowControl/>
        <w:numPr>
          <w:ilvl w:val="0"/>
          <w:numId w:val="1"/>
        </w:numPr>
        <w:tabs>
          <w:tab w:val="left" w:pos="720"/>
          <w:tab w:val="left" w:pos="1440"/>
        </w:tabs>
        <w:autoSpaceDE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hAnsi="Times New Roman"/>
          <w:sz w:val="24"/>
          <w:szCs w:val="24"/>
        </w:rPr>
        <w:lastRenderedPageBreak/>
        <w:t>регистрация брака;</w:t>
      </w:r>
    </w:p>
    <w:p w:rsidR="00E62996" w:rsidRPr="00E62996" w:rsidRDefault="00E62996" w:rsidP="00E62996">
      <w:pPr>
        <w:widowControl/>
        <w:numPr>
          <w:ilvl w:val="0"/>
          <w:numId w:val="1"/>
        </w:numPr>
        <w:tabs>
          <w:tab w:val="left" w:pos="720"/>
          <w:tab w:val="left" w:pos="1440"/>
        </w:tabs>
        <w:autoSpaceDE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eastAsia="Times New Roman" w:hAnsi="Times New Roman"/>
          <w:sz w:val="24"/>
          <w:szCs w:val="24"/>
          <w:lang w:eastAsia="en-US"/>
        </w:rPr>
        <w:t xml:space="preserve">юбилей; </w:t>
      </w:r>
    </w:p>
    <w:p w:rsidR="00E62996" w:rsidRPr="00E62996" w:rsidRDefault="00E62996" w:rsidP="00E62996">
      <w:pPr>
        <w:widowControl/>
        <w:numPr>
          <w:ilvl w:val="0"/>
          <w:numId w:val="1"/>
        </w:numPr>
        <w:tabs>
          <w:tab w:val="left" w:pos="720"/>
          <w:tab w:val="left" w:pos="1440"/>
        </w:tabs>
        <w:autoSpaceDE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eastAsia="Times New Roman" w:hAnsi="Times New Roman"/>
          <w:sz w:val="24"/>
          <w:szCs w:val="24"/>
          <w:lang w:eastAsia="en-US"/>
        </w:rPr>
        <w:t>смерть работника или близких родственников;</w:t>
      </w:r>
    </w:p>
    <w:p w:rsidR="00E62996" w:rsidRPr="00E62996" w:rsidRDefault="00E62996" w:rsidP="00E62996">
      <w:pPr>
        <w:widowControl/>
        <w:numPr>
          <w:ilvl w:val="0"/>
          <w:numId w:val="1"/>
        </w:numPr>
        <w:tabs>
          <w:tab w:val="left" w:pos="720"/>
          <w:tab w:val="left" w:pos="1440"/>
        </w:tabs>
        <w:autoSpaceDE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hAnsi="Times New Roman"/>
          <w:sz w:val="24"/>
          <w:szCs w:val="24"/>
        </w:rPr>
        <w:t>проведение оперативных вмешательств медицинского характера;</w:t>
      </w:r>
    </w:p>
    <w:p w:rsidR="00E62996" w:rsidRPr="00E62996" w:rsidRDefault="00E62996" w:rsidP="00E62996">
      <w:pPr>
        <w:widowControl/>
        <w:numPr>
          <w:ilvl w:val="0"/>
          <w:numId w:val="1"/>
        </w:numPr>
        <w:tabs>
          <w:tab w:val="left" w:pos="720"/>
          <w:tab w:val="left" w:pos="1440"/>
        </w:tabs>
        <w:autoSpaceDE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hAnsi="Times New Roman"/>
          <w:sz w:val="24"/>
          <w:szCs w:val="24"/>
        </w:rPr>
        <w:t>приобретение дорогостоящих медикаментов;</w:t>
      </w:r>
    </w:p>
    <w:p w:rsidR="00E62996" w:rsidRPr="00E62996" w:rsidRDefault="00E62996" w:rsidP="00E62996">
      <w:pPr>
        <w:widowControl/>
        <w:numPr>
          <w:ilvl w:val="0"/>
          <w:numId w:val="1"/>
        </w:numPr>
        <w:tabs>
          <w:tab w:val="left" w:pos="720"/>
          <w:tab w:val="left" w:pos="1440"/>
        </w:tabs>
        <w:autoSpaceDE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hAnsi="Times New Roman"/>
          <w:sz w:val="24"/>
          <w:szCs w:val="24"/>
        </w:rPr>
        <w:t>чрезвычайные обстоятельства, а именно: причинение ущерба здоровью и имуществу работника в результате пожара, кражи, наводнения и т. д.</w:t>
      </w:r>
    </w:p>
    <w:p w:rsidR="00E62996" w:rsidRPr="00E62996" w:rsidRDefault="00E62996" w:rsidP="00E62996">
      <w:pPr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Pr="00E62996">
        <w:rPr>
          <w:rFonts w:ascii="Times New Roman" w:hAnsi="Times New Roman"/>
          <w:sz w:val="24"/>
          <w:szCs w:val="24"/>
        </w:rPr>
        <w:t xml:space="preserve"> Решение о направлениях использования экономии фонда оплаты труда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996">
        <w:rPr>
          <w:rFonts w:ascii="Times New Roman" w:hAnsi="Times New Roman"/>
          <w:sz w:val="24"/>
          <w:szCs w:val="24"/>
        </w:rPr>
        <w:t xml:space="preserve"> принимает </w:t>
      </w:r>
      <w:r>
        <w:rPr>
          <w:rFonts w:ascii="Times New Roman" w:hAnsi="Times New Roman"/>
          <w:sz w:val="24"/>
          <w:szCs w:val="24"/>
        </w:rPr>
        <w:t>руководитель учреждений</w:t>
      </w:r>
      <w:r w:rsidRPr="00E62996">
        <w:rPr>
          <w:rFonts w:ascii="Times New Roman" w:hAnsi="Times New Roman"/>
          <w:sz w:val="24"/>
          <w:szCs w:val="24"/>
        </w:rPr>
        <w:t xml:space="preserve">. Расходование средств осуществляется на основании </w:t>
      </w:r>
      <w:r>
        <w:rPr>
          <w:rFonts w:ascii="Times New Roman" w:hAnsi="Times New Roman"/>
          <w:sz w:val="24"/>
          <w:szCs w:val="24"/>
        </w:rPr>
        <w:t>приказа руководителя</w:t>
      </w:r>
      <w:r w:rsidRPr="00E62996">
        <w:rPr>
          <w:rFonts w:ascii="Times New Roman" w:hAnsi="Times New Roman"/>
          <w:sz w:val="24"/>
          <w:szCs w:val="24"/>
        </w:rPr>
        <w:t>.</w:t>
      </w:r>
    </w:p>
    <w:p w:rsidR="00E62996" w:rsidRPr="00E62996" w:rsidRDefault="00E62996" w:rsidP="00E62996">
      <w:pPr>
        <w:suppressAutoHyphens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B1634" w:rsidRPr="00E62996" w:rsidRDefault="00E6299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B1634" w:rsidRPr="00E62996">
        <w:rPr>
          <w:rFonts w:ascii="Times New Roman" w:hAnsi="Times New Roman"/>
          <w:sz w:val="24"/>
          <w:szCs w:val="24"/>
        </w:rPr>
        <w:t>. МАТЕРИАЛЬНАЯ ПОМОЩЬ</w:t>
      </w:r>
    </w:p>
    <w:p w:rsidR="00EB1634" w:rsidRPr="00E62996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1634" w:rsidRPr="00E62996" w:rsidRDefault="00E629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EB1634" w:rsidRPr="00E62996">
        <w:rPr>
          <w:rFonts w:ascii="Times New Roman" w:hAnsi="Times New Roman"/>
          <w:sz w:val="24"/>
          <w:szCs w:val="24"/>
        </w:rPr>
        <w:t>. Из фонда оплаты труда работникам учреждений может оказываться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EB1634" w:rsidRPr="00E62996" w:rsidRDefault="00EB16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2996">
        <w:rPr>
          <w:rFonts w:ascii="Times New Roman" w:hAnsi="Times New Roman"/>
          <w:sz w:val="24"/>
          <w:szCs w:val="24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EB1634" w:rsidRPr="00E62996" w:rsidRDefault="00E629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EB1634" w:rsidRPr="00E62996">
        <w:rPr>
          <w:rFonts w:ascii="Times New Roman" w:hAnsi="Times New Roman"/>
          <w:sz w:val="24"/>
          <w:szCs w:val="24"/>
        </w:rPr>
        <w:t>. Материальная помощь не является составной частью заработной платы работника.</w:t>
      </w: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1634" w:rsidRPr="00E62996" w:rsidRDefault="00EB1634">
      <w:pPr>
        <w:pStyle w:val="ConsPlusNormal"/>
        <w:ind w:firstLine="5010"/>
        <w:rPr>
          <w:rFonts w:ascii="Times New Roman" w:hAnsi="Times New Roman"/>
          <w:sz w:val="24"/>
          <w:szCs w:val="24"/>
        </w:rPr>
      </w:pPr>
    </w:p>
    <w:p w:rsidR="00EB04D7" w:rsidRPr="00E62996" w:rsidRDefault="00EB04D7" w:rsidP="00EB04D7">
      <w:pPr>
        <w:rPr>
          <w:rFonts w:ascii="Times New Roman" w:hAnsi="Times New Roman"/>
          <w:sz w:val="24"/>
          <w:szCs w:val="24"/>
        </w:rPr>
      </w:pPr>
    </w:p>
    <w:p w:rsidR="00AA7BDF" w:rsidRPr="00E62996" w:rsidRDefault="00AA7BDF" w:rsidP="00EB04D7">
      <w:pPr>
        <w:rPr>
          <w:rFonts w:ascii="Times New Roman" w:hAnsi="Times New Roman"/>
          <w:sz w:val="24"/>
          <w:szCs w:val="24"/>
        </w:rPr>
      </w:pPr>
    </w:p>
    <w:p w:rsidR="00EB04D7" w:rsidRPr="00E62996" w:rsidRDefault="00EB04D7" w:rsidP="00EB04D7">
      <w:pPr>
        <w:rPr>
          <w:rFonts w:ascii="Times New Roman" w:hAnsi="Times New Roman"/>
          <w:sz w:val="24"/>
          <w:szCs w:val="24"/>
        </w:rPr>
      </w:pPr>
    </w:p>
    <w:p w:rsidR="00EB04D7" w:rsidRPr="00E62996" w:rsidRDefault="00EB04D7" w:rsidP="00EB04D7">
      <w:pPr>
        <w:rPr>
          <w:rFonts w:ascii="Times New Roman" w:hAnsi="Times New Roman"/>
          <w:sz w:val="24"/>
          <w:szCs w:val="24"/>
        </w:rPr>
      </w:pPr>
    </w:p>
    <w:p w:rsidR="00E24C2E" w:rsidRPr="00E62996" w:rsidRDefault="00E24C2E" w:rsidP="00E24C2E">
      <w:pPr>
        <w:rPr>
          <w:rFonts w:ascii="Times New Roman" w:hAnsi="Times New Roman"/>
          <w:sz w:val="24"/>
          <w:szCs w:val="24"/>
        </w:rPr>
      </w:pPr>
    </w:p>
    <w:p w:rsidR="00E24C2E" w:rsidRPr="00E62996" w:rsidRDefault="00E24C2E" w:rsidP="00E24C2E">
      <w:pPr>
        <w:rPr>
          <w:rFonts w:ascii="Times New Roman" w:hAnsi="Times New Roman"/>
          <w:sz w:val="24"/>
          <w:szCs w:val="24"/>
        </w:rPr>
      </w:pPr>
    </w:p>
    <w:p w:rsidR="00E24C2E" w:rsidRPr="00E62996" w:rsidRDefault="00E24C2E" w:rsidP="00E24C2E">
      <w:pPr>
        <w:rPr>
          <w:rFonts w:ascii="Times New Roman" w:hAnsi="Times New Roman"/>
          <w:sz w:val="24"/>
          <w:szCs w:val="24"/>
        </w:rPr>
      </w:pPr>
    </w:p>
    <w:p w:rsidR="00E24C2E" w:rsidRPr="00E62996" w:rsidRDefault="00E24C2E" w:rsidP="00E24C2E">
      <w:pPr>
        <w:rPr>
          <w:rFonts w:ascii="Times New Roman" w:hAnsi="Times New Roman"/>
          <w:sz w:val="24"/>
          <w:szCs w:val="24"/>
        </w:rPr>
      </w:pPr>
    </w:p>
    <w:p w:rsidR="00E24C2E" w:rsidRPr="00E62996" w:rsidRDefault="00E24C2E" w:rsidP="00E24C2E">
      <w:pPr>
        <w:rPr>
          <w:rFonts w:ascii="Times New Roman" w:hAnsi="Times New Roman"/>
          <w:sz w:val="24"/>
          <w:szCs w:val="24"/>
        </w:rPr>
      </w:pPr>
    </w:p>
    <w:p w:rsidR="00E24C2E" w:rsidRPr="00E62996" w:rsidRDefault="00E24C2E" w:rsidP="00E24C2E">
      <w:pPr>
        <w:rPr>
          <w:rFonts w:ascii="Times New Roman" w:hAnsi="Times New Roman"/>
          <w:sz w:val="24"/>
          <w:szCs w:val="24"/>
        </w:rPr>
      </w:pPr>
    </w:p>
    <w:sectPr w:rsidR="00E24C2E" w:rsidRPr="00E6299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18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pStyle w:val="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D7"/>
    <w:rsid w:val="00100D48"/>
    <w:rsid w:val="003B2E29"/>
    <w:rsid w:val="00437A5B"/>
    <w:rsid w:val="004520E8"/>
    <w:rsid w:val="00611753"/>
    <w:rsid w:val="006472B5"/>
    <w:rsid w:val="00651D5D"/>
    <w:rsid w:val="00671A51"/>
    <w:rsid w:val="00671DF9"/>
    <w:rsid w:val="0072469A"/>
    <w:rsid w:val="007B6DCE"/>
    <w:rsid w:val="007E0A82"/>
    <w:rsid w:val="0084673B"/>
    <w:rsid w:val="00985916"/>
    <w:rsid w:val="009F5D93"/>
    <w:rsid w:val="00AA7BDF"/>
    <w:rsid w:val="00AC39C0"/>
    <w:rsid w:val="00AD2510"/>
    <w:rsid w:val="00AE79A8"/>
    <w:rsid w:val="00B048F5"/>
    <w:rsid w:val="00B108ED"/>
    <w:rsid w:val="00B76475"/>
    <w:rsid w:val="00C477A1"/>
    <w:rsid w:val="00C8342D"/>
    <w:rsid w:val="00D474EA"/>
    <w:rsid w:val="00DC235E"/>
    <w:rsid w:val="00E24C2E"/>
    <w:rsid w:val="00E62996"/>
    <w:rsid w:val="00EA2EB0"/>
    <w:rsid w:val="00EB04D7"/>
    <w:rsid w:val="00EB1634"/>
    <w:rsid w:val="00F25F45"/>
    <w:rsid w:val="00F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18" w:eastAsia="font318" w:hAnsi="font318"/>
      <w:lang/>
    </w:rPr>
  </w:style>
  <w:style w:type="paragraph" w:styleId="4">
    <w:name w:val="heading 4"/>
    <w:basedOn w:val="a"/>
    <w:next w:val="a0"/>
    <w:qFormat/>
    <w:rsid w:val="00E62996"/>
    <w:pPr>
      <w:keepNext/>
      <w:numPr>
        <w:numId w:val="1"/>
      </w:numPr>
      <w:autoSpaceDE/>
      <w:spacing w:before="240" w:after="60"/>
      <w:outlineLvl w:val="3"/>
    </w:pPr>
    <w:rPr>
      <w:rFonts w:ascii="Times New Roman" w:eastAsia="Calibri" w:hAnsi="Times New Roman"/>
      <w:b/>
      <w:bCs/>
      <w:kern w:val="2"/>
      <w:sz w:val="28"/>
      <w:szCs w:val="28"/>
      <w:lang w:eastAsia="ar-SA"/>
    </w:rPr>
  </w:style>
  <w:style w:type="character" w:default="1" w:styleId="a1">
    <w:name w:val="Default Paragraph Font"/>
    <w:aliases w:val=" Знак Знак1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NumberingSymbols">
    <w:name w:val="Numbering Symbols"/>
    <w:rPr>
      <w:sz w:val="20"/>
      <w:szCs w:val="20"/>
      <w:lang w:val="ru-RU"/>
    </w:rPr>
  </w:style>
  <w:style w:type="character" w:customStyle="1" w:styleId="WW-NumberingSymbols">
    <w:name w:val="WW-Numbering Symbols"/>
    <w:rPr>
      <w:rFonts w:ascii="font318" w:eastAsia="font318" w:hAnsi="font318" w:cs="font318"/>
      <w:color w:val="auto"/>
      <w:sz w:val="20"/>
      <w:szCs w:val="20"/>
      <w:lang w:val="ru-RU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0"/>
    <w:link w:val="a8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9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0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ody Text Indent"/>
    <w:basedOn w:val="a"/>
    <w:rsid w:val="00E24C2E"/>
    <w:pPr>
      <w:spacing w:after="120"/>
      <w:ind w:left="283"/>
    </w:pPr>
  </w:style>
  <w:style w:type="character" w:customStyle="1" w:styleId="a8">
    <w:name w:val="Название Знак"/>
    <w:link w:val="a7"/>
    <w:locked/>
    <w:rsid w:val="00E24C2E"/>
    <w:rPr>
      <w:rFonts w:ascii="Arial" w:eastAsia="Lucida Sans Unicode" w:hAnsi="Arial" w:cs="Arial"/>
      <w:sz w:val="28"/>
      <w:szCs w:val="28"/>
      <w:lang w:val="ru-RU" w:bidi="ar-SA"/>
    </w:rPr>
  </w:style>
  <w:style w:type="paragraph" w:customStyle="1" w:styleId="a2">
    <w:basedOn w:val="a"/>
    <w:link w:val="a1"/>
    <w:rsid w:val="00E24C2E"/>
    <w:pPr>
      <w:suppressAutoHyphens w:val="0"/>
      <w:autoSpaceDE/>
      <w:adjustRightInd w:val="0"/>
      <w:spacing w:after="160" w:line="240" w:lineRule="exact"/>
      <w:jc w:val="right"/>
    </w:pPr>
    <w:rPr>
      <w:rFonts w:ascii="Times New Roman" w:eastAsia="Times New Roman" w:hAnsi="Times New Roman"/>
      <w:lang w:val="en-GB" w:eastAsia="en-US"/>
    </w:rPr>
  </w:style>
  <w:style w:type="table" w:styleId="ad">
    <w:name w:val="Table Grid"/>
    <w:basedOn w:val="a3"/>
    <w:rsid w:val="00B048F5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18" w:eastAsia="font318" w:hAnsi="font318"/>
      <w:lang/>
    </w:rPr>
  </w:style>
  <w:style w:type="paragraph" w:styleId="4">
    <w:name w:val="heading 4"/>
    <w:basedOn w:val="a"/>
    <w:next w:val="a0"/>
    <w:qFormat/>
    <w:rsid w:val="00E62996"/>
    <w:pPr>
      <w:keepNext/>
      <w:numPr>
        <w:numId w:val="1"/>
      </w:numPr>
      <w:autoSpaceDE/>
      <w:spacing w:before="240" w:after="60"/>
      <w:outlineLvl w:val="3"/>
    </w:pPr>
    <w:rPr>
      <w:rFonts w:ascii="Times New Roman" w:eastAsia="Calibri" w:hAnsi="Times New Roman"/>
      <w:b/>
      <w:bCs/>
      <w:kern w:val="2"/>
      <w:sz w:val="28"/>
      <w:szCs w:val="28"/>
      <w:lang w:eastAsia="ar-SA"/>
    </w:rPr>
  </w:style>
  <w:style w:type="character" w:default="1" w:styleId="a1">
    <w:name w:val="Default Paragraph Font"/>
    <w:aliases w:val=" Знак Знак1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NumberingSymbols">
    <w:name w:val="Numbering Symbols"/>
    <w:rPr>
      <w:sz w:val="20"/>
      <w:szCs w:val="20"/>
      <w:lang w:val="ru-RU"/>
    </w:rPr>
  </w:style>
  <w:style w:type="character" w:customStyle="1" w:styleId="WW-NumberingSymbols">
    <w:name w:val="WW-Numbering Symbols"/>
    <w:rPr>
      <w:rFonts w:ascii="font318" w:eastAsia="font318" w:hAnsi="font318" w:cs="font318"/>
      <w:color w:val="auto"/>
      <w:sz w:val="20"/>
      <w:szCs w:val="20"/>
      <w:lang w:val="ru-RU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0"/>
    <w:link w:val="a8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9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0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ody Text Indent"/>
    <w:basedOn w:val="a"/>
    <w:rsid w:val="00E24C2E"/>
    <w:pPr>
      <w:spacing w:after="120"/>
      <w:ind w:left="283"/>
    </w:pPr>
  </w:style>
  <w:style w:type="character" w:customStyle="1" w:styleId="a8">
    <w:name w:val="Название Знак"/>
    <w:link w:val="a7"/>
    <w:locked/>
    <w:rsid w:val="00E24C2E"/>
    <w:rPr>
      <w:rFonts w:ascii="Arial" w:eastAsia="Lucida Sans Unicode" w:hAnsi="Arial" w:cs="Arial"/>
      <w:sz w:val="28"/>
      <w:szCs w:val="28"/>
      <w:lang w:val="ru-RU" w:bidi="ar-SA"/>
    </w:rPr>
  </w:style>
  <w:style w:type="paragraph" w:customStyle="1" w:styleId="a2">
    <w:basedOn w:val="a"/>
    <w:link w:val="a1"/>
    <w:rsid w:val="00E24C2E"/>
    <w:pPr>
      <w:suppressAutoHyphens w:val="0"/>
      <w:autoSpaceDE/>
      <w:adjustRightInd w:val="0"/>
      <w:spacing w:after="160" w:line="240" w:lineRule="exact"/>
      <w:jc w:val="right"/>
    </w:pPr>
    <w:rPr>
      <w:rFonts w:ascii="Times New Roman" w:eastAsia="Times New Roman" w:hAnsi="Times New Roman"/>
      <w:lang w:val="en-GB" w:eastAsia="en-US"/>
    </w:rPr>
  </w:style>
  <w:style w:type="table" w:styleId="ad">
    <w:name w:val="Table Grid"/>
    <w:basedOn w:val="a3"/>
    <w:rsid w:val="00B048F5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cp:lastPrinted>2019-08-15T05:09:00Z</cp:lastPrinted>
  <dcterms:created xsi:type="dcterms:W3CDTF">2019-11-14T03:35:00Z</dcterms:created>
  <dcterms:modified xsi:type="dcterms:W3CDTF">2019-11-14T03:35:00Z</dcterms:modified>
</cp:coreProperties>
</file>